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487E" w:rsidRPr="00120023" w:rsidRDefault="00717FA1" w:rsidP="00717FA1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120023">
        <w:rPr>
          <w:rFonts w:ascii="Times New Roman" w:hAnsi="Times New Roman" w:cs="Times New Roman"/>
          <w:b/>
          <w:bCs/>
          <w:u w:val="single"/>
        </w:rPr>
        <w:t>Складові ціни (тарифу) електричної енергії</w:t>
      </w:r>
    </w:p>
    <w:p w:rsidR="00717FA1" w:rsidRPr="00120023" w:rsidRDefault="00717FA1" w:rsidP="00717FA1">
      <w:pPr>
        <w:jc w:val="center"/>
        <w:rPr>
          <w:rFonts w:ascii="Times New Roman" w:hAnsi="Times New Roman" w:cs="Times New Roman"/>
        </w:rPr>
      </w:pPr>
    </w:p>
    <w:p w:rsidR="00717FA1" w:rsidRPr="00120023" w:rsidRDefault="00717FA1" w:rsidP="0012002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20023">
        <w:rPr>
          <w:rFonts w:ascii="Times New Roman" w:hAnsi="Times New Roman" w:cs="Times New Roman"/>
          <w:color w:val="000000"/>
          <w:sz w:val="22"/>
          <w:szCs w:val="22"/>
        </w:rPr>
        <w:t>ціна закупівлі електричної енергії</w:t>
      </w:r>
      <w:r w:rsidR="00120023">
        <w:rPr>
          <w:rFonts w:ascii="Times New Roman" w:hAnsi="Times New Roman" w:cs="Times New Roman"/>
          <w:color w:val="000000"/>
          <w:sz w:val="22"/>
          <w:szCs w:val="22"/>
        </w:rPr>
        <w:t xml:space="preserve">/ </w:t>
      </w:r>
      <w:r w:rsidR="00120023" w:rsidRPr="00120023">
        <w:rPr>
          <w:rFonts w:ascii="Times New Roman" w:hAnsi="Times New Roman" w:cs="Times New Roman"/>
          <w:color w:val="000000"/>
          <w:sz w:val="22"/>
          <w:szCs w:val="22"/>
        </w:rPr>
        <w:t>ціна закупівлі електричної енергії</w:t>
      </w:r>
      <w:r w:rsidR="00120023" w:rsidRPr="0012002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20023">
        <w:rPr>
          <w:rFonts w:ascii="Times New Roman" w:hAnsi="Times New Roman" w:cs="Times New Roman"/>
          <w:color w:val="000000"/>
          <w:sz w:val="22"/>
          <w:szCs w:val="22"/>
        </w:rPr>
        <w:t>на ринку «на добу наперед» за розрахунковий місяць (без ПДВ)</w:t>
      </w:r>
    </w:p>
    <w:p w:rsidR="00717FA1" w:rsidRPr="00120023" w:rsidRDefault="00717FA1" w:rsidP="0012002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20023">
        <w:rPr>
          <w:rFonts w:ascii="Times New Roman" w:hAnsi="Times New Roman" w:cs="Times New Roman"/>
          <w:color w:val="000000"/>
          <w:sz w:val="22"/>
          <w:szCs w:val="22"/>
        </w:rPr>
        <w:t>тариф на послуги з передачі електричної енергії, затверджений НКРЕКП, який діє для розрахункового періоду (календарний місяць) (без ПДВ), грн/</w:t>
      </w:r>
      <w:proofErr w:type="spellStart"/>
      <w:r w:rsidRPr="00120023">
        <w:rPr>
          <w:rFonts w:ascii="Times New Roman" w:hAnsi="Times New Roman" w:cs="Times New Roman"/>
          <w:color w:val="000000"/>
          <w:sz w:val="22"/>
          <w:szCs w:val="22"/>
        </w:rPr>
        <w:t>кВт.год</w:t>
      </w:r>
      <w:proofErr w:type="spellEnd"/>
      <w:r w:rsidRPr="00120023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717FA1" w:rsidRPr="00120023" w:rsidRDefault="00717FA1" w:rsidP="0012002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20023">
        <w:rPr>
          <w:rFonts w:ascii="Times New Roman" w:hAnsi="Times New Roman" w:cs="Times New Roman"/>
          <w:color w:val="000000"/>
          <w:sz w:val="22"/>
          <w:szCs w:val="22"/>
        </w:rPr>
        <w:t xml:space="preserve">тариф на послуги з </w:t>
      </w:r>
      <w:r w:rsidRPr="00120023">
        <w:rPr>
          <w:rFonts w:ascii="Times New Roman" w:hAnsi="Times New Roman" w:cs="Times New Roman"/>
          <w:color w:val="000000"/>
          <w:sz w:val="22"/>
          <w:szCs w:val="22"/>
        </w:rPr>
        <w:t xml:space="preserve">розподілу </w:t>
      </w:r>
      <w:r w:rsidRPr="00120023">
        <w:rPr>
          <w:rFonts w:ascii="Times New Roman" w:hAnsi="Times New Roman" w:cs="Times New Roman"/>
          <w:color w:val="000000"/>
          <w:sz w:val="22"/>
          <w:szCs w:val="22"/>
        </w:rPr>
        <w:t>електричної енергії, затверджений НКРЕКП, який діє для розрахункового періоду (календарний місяць) (без ПДВ), грн/</w:t>
      </w:r>
      <w:proofErr w:type="spellStart"/>
      <w:r w:rsidRPr="00120023">
        <w:rPr>
          <w:rFonts w:ascii="Times New Roman" w:hAnsi="Times New Roman" w:cs="Times New Roman"/>
          <w:color w:val="000000"/>
          <w:sz w:val="22"/>
          <w:szCs w:val="22"/>
        </w:rPr>
        <w:t>кВт.год</w:t>
      </w:r>
      <w:proofErr w:type="spellEnd"/>
      <w:r w:rsidRPr="00120023">
        <w:rPr>
          <w:rFonts w:ascii="Times New Roman" w:hAnsi="Times New Roman" w:cs="Times New Roman"/>
          <w:color w:val="000000"/>
          <w:sz w:val="22"/>
          <w:szCs w:val="22"/>
        </w:rPr>
        <w:t xml:space="preserve"> (в разі застосування)</w:t>
      </w:r>
      <w:r w:rsidRPr="00120023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717FA1" w:rsidRPr="00120023" w:rsidRDefault="00120023" w:rsidP="0012002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вартість послуг Постачальника</w:t>
      </w:r>
      <w:r w:rsidR="00717FA1" w:rsidRPr="00120023">
        <w:rPr>
          <w:rFonts w:ascii="Times New Roman" w:hAnsi="Times New Roman" w:cs="Times New Roman"/>
          <w:color w:val="000000"/>
          <w:sz w:val="22"/>
          <w:szCs w:val="22"/>
        </w:rPr>
        <w:t>, (без ПДВ), грн/</w:t>
      </w:r>
      <w:proofErr w:type="spellStart"/>
      <w:r w:rsidR="00717FA1" w:rsidRPr="00120023">
        <w:rPr>
          <w:rFonts w:ascii="Times New Roman" w:hAnsi="Times New Roman" w:cs="Times New Roman"/>
          <w:color w:val="000000"/>
          <w:sz w:val="22"/>
          <w:szCs w:val="22"/>
        </w:rPr>
        <w:t>кВт.год</w:t>
      </w:r>
      <w:proofErr w:type="spellEnd"/>
      <w:r w:rsidR="00717FA1" w:rsidRPr="0012002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717FA1" w:rsidRPr="00120023" w:rsidRDefault="00717FA1" w:rsidP="0012002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20023">
        <w:rPr>
          <w:rFonts w:ascii="Times New Roman" w:hAnsi="Times New Roman" w:cs="Times New Roman"/>
        </w:rPr>
        <w:t>податок на додану вартість (20%)</w:t>
      </w:r>
    </w:p>
    <w:p w:rsidR="00717FA1" w:rsidRPr="00120023" w:rsidRDefault="00717FA1" w:rsidP="00717FA1">
      <w:pPr>
        <w:jc w:val="both"/>
        <w:rPr>
          <w:rFonts w:ascii="Times New Roman" w:hAnsi="Times New Roman" w:cs="Times New Roman"/>
        </w:rPr>
      </w:pPr>
    </w:p>
    <w:p w:rsidR="00717FA1" w:rsidRPr="00120023" w:rsidRDefault="00717FA1" w:rsidP="00717FA1">
      <w:pPr>
        <w:jc w:val="both"/>
        <w:rPr>
          <w:rFonts w:ascii="Times New Roman" w:hAnsi="Times New Roman" w:cs="Times New Roman"/>
          <w:b/>
          <w:bCs/>
        </w:rPr>
      </w:pPr>
      <w:r w:rsidRPr="00120023">
        <w:rPr>
          <w:rFonts w:ascii="Times New Roman" w:hAnsi="Times New Roman" w:cs="Times New Roman"/>
          <w:b/>
          <w:bCs/>
        </w:rPr>
        <w:t xml:space="preserve">щодо затвердження тарифу на передачу: </w:t>
      </w:r>
    </w:p>
    <w:p w:rsidR="00717FA1" w:rsidRPr="00120023" w:rsidRDefault="00717FA1" w:rsidP="00717FA1">
      <w:pPr>
        <w:jc w:val="both"/>
        <w:rPr>
          <w:rFonts w:ascii="Times New Roman" w:hAnsi="Times New Roman" w:cs="Times New Roman"/>
        </w:rPr>
      </w:pPr>
      <w:r w:rsidRPr="00120023">
        <w:rPr>
          <w:rFonts w:ascii="Times New Roman" w:hAnsi="Times New Roman" w:cs="Times New Roman"/>
        </w:rPr>
        <w:t xml:space="preserve">2024 – </w:t>
      </w:r>
      <w:hyperlink r:id="rId5" w:history="1">
        <w:r w:rsidRPr="00120023">
          <w:rPr>
            <w:rStyle w:val="a4"/>
            <w:rFonts w:ascii="Times New Roman" w:hAnsi="Times New Roman" w:cs="Times New Roman"/>
          </w:rPr>
          <w:t>https://www.nerc.gov.ua/acts/pro-vstanovlennya-tarifu-na-poslugi-z-peredachi-elektrichnoyi-energiyi-nek-ukrenergo-na-2024-rik</w:t>
        </w:r>
      </w:hyperlink>
    </w:p>
    <w:p w:rsidR="00717FA1" w:rsidRPr="00120023" w:rsidRDefault="00717FA1" w:rsidP="00717FA1">
      <w:pPr>
        <w:jc w:val="both"/>
        <w:rPr>
          <w:rFonts w:ascii="Times New Roman" w:hAnsi="Times New Roman" w:cs="Times New Roman"/>
        </w:rPr>
      </w:pPr>
      <w:r w:rsidRPr="00120023">
        <w:rPr>
          <w:rFonts w:ascii="Times New Roman" w:hAnsi="Times New Roman" w:cs="Times New Roman"/>
        </w:rPr>
        <w:t xml:space="preserve">2025 – </w:t>
      </w:r>
      <w:hyperlink r:id="rId6" w:history="1">
        <w:r w:rsidRPr="00120023">
          <w:rPr>
            <w:rStyle w:val="a4"/>
            <w:rFonts w:ascii="Times New Roman" w:hAnsi="Times New Roman" w:cs="Times New Roman"/>
          </w:rPr>
          <w:t>https://www.nerc.gov.ua/acts/pro-vstanovlennya-tarifu-na-poslugi-z-peredachi-elektrichnoyi-energiyi-nek-ukrenergo-na-2025-rik</w:t>
        </w:r>
      </w:hyperlink>
    </w:p>
    <w:p w:rsidR="00717FA1" w:rsidRPr="00120023" w:rsidRDefault="00717FA1" w:rsidP="00717FA1">
      <w:pPr>
        <w:jc w:val="both"/>
        <w:rPr>
          <w:rFonts w:ascii="Times New Roman" w:hAnsi="Times New Roman" w:cs="Times New Roman"/>
        </w:rPr>
      </w:pPr>
    </w:p>
    <w:p w:rsidR="00717FA1" w:rsidRPr="00120023" w:rsidRDefault="00717FA1" w:rsidP="00717FA1">
      <w:pPr>
        <w:jc w:val="both"/>
        <w:rPr>
          <w:rFonts w:ascii="Times New Roman" w:hAnsi="Times New Roman" w:cs="Times New Roman"/>
          <w:b/>
          <w:bCs/>
        </w:rPr>
      </w:pPr>
      <w:r w:rsidRPr="00120023">
        <w:rPr>
          <w:rFonts w:ascii="Times New Roman" w:hAnsi="Times New Roman" w:cs="Times New Roman"/>
          <w:b/>
          <w:bCs/>
        </w:rPr>
        <w:t>щодо затвердження тарифів на розподіл</w:t>
      </w:r>
      <w:r w:rsidR="00120023">
        <w:rPr>
          <w:rFonts w:ascii="Times New Roman" w:hAnsi="Times New Roman" w:cs="Times New Roman"/>
          <w:b/>
          <w:bCs/>
        </w:rPr>
        <w:t>:</w:t>
      </w:r>
      <w:r w:rsidRPr="00120023">
        <w:rPr>
          <w:rFonts w:ascii="Times New Roman" w:hAnsi="Times New Roman" w:cs="Times New Roman"/>
          <w:b/>
          <w:bCs/>
        </w:rPr>
        <w:t xml:space="preserve"> </w:t>
      </w:r>
    </w:p>
    <w:p w:rsidR="00717FA1" w:rsidRPr="00120023" w:rsidRDefault="00717FA1" w:rsidP="00717FA1">
      <w:pPr>
        <w:jc w:val="both"/>
        <w:rPr>
          <w:rFonts w:ascii="Times New Roman" w:hAnsi="Times New Roman" w:cs="Times New Roman"/>
        </w:rPr>
      </w:pPr>
      <w:r w:rsidRPr="00120023">
        <w:rPr>
          <w:rFonts w:ascii="Times New Roman" w:hAnsi="Times New Roman" w:cs="Times New Roman"/>
        </w:rPr>
        <w:t xml:space="preserve">2024 – </w:t>
      </w:r>
      <w:hyperlink r:id="rId7" w:history="1">
        <w:r w:rsidR="00120023" w:rsidRPr="00120023">
          <w:rPr>
            <w:rStyle w:val="a4"/>
            <w:rFonts w:ascii="Times New Roman" w:hAnsi="Times New Roman" w:cs="Times New Roman"/>
          </w:rPr>
          <w:t>https://www.nerc.gov.ua/sferi-diyalnosti/elektroenergiya/promislovist/tarifi-na-elektroenergiyu-dlya-nepobutovih-spozhivachiv/tarifi-na-poslugi-z-rozpodilu-elektrichnoyi-energiyi/tarifi-na-poslugi-z-rozpodilu-elektrichnoyi-energiyi-shcho-diyut-z-01-sichny</w:t>
        </w:r>
      </w:hyperlink>
    </w:p>
    <w:p w:rsidR="00717FA1" w:rsidRPr="00120023" w:rsidRDefault="00717FA1" w:rsidP="00717FA1">
      <w:pPr>
        <w:jc w:val="both"/>
        <w:rPr>
          <w:rFonts w:ascii="Times New Roman" w:hAnsi="Times New Roman" w:cs="Times New Roman"/>
        </w:rPr>
      </w:pPr>
      <w:r w:rsidRPr="00120023">
        <w:rPr>
          <w:rFonts w:ascii="Times New Roman" w:hAnsi="Times New Roman" w:cs="Times New Roman"/>
        </w:rPr>
        <w:t xml:space="preserve">2025 – </w:t>
      </w:r>
      <w:hyperlink r:id="rId8" w:history="1">
        <w:r w:rsidR="00120023" w:rsidRPr="00120023">
          <w:rPr>
            <w:rStyle w:val="a4"/>
            <w:rFonts w:ascii="Times New Roman" w:hAnsi="Times New Roman" w:cs="Times New Roman"/>
          </w:rPr>
          <w:t>https://www.nerc.gov.ua/sferi-diyalnosti/elektroenergiya/promislovist/tarifi-na-elektroenergiyu-dlya-nepobutovih-spozhivachiv/tarifi-na-poslugi-z-rozpodilu-elektrichnoyi-energiyi/tarifi-na-poslugi-z-rozpodilu-elektrichnoyi-energiyi-shcho-diyut-z-01-sichny</w:t>
        </w:r>
      </w:hyperlink>
    </w:p>
    <w:p w:rsidR="00717FA1" w:rsidRPr="00717FA1" w:rsidRDefault="00717FA1" w:rsidP="00717FA1">
      <w:pPr>
        <w:jc w:val="both"/>
      </w:pPr>
    </w:p>
    <w:sectPr w:rsidR="00717FA1" w:rsidRPr="00717F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966DC"/>
    <w:multiLevelType w:val="hybridMultilevel"/>
    <w:tmpl w:val="B260C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85CF5"/>
    <w:multiLevelType w:val="hybridMultilevel"/>
    <w:tmpl w:val="C0529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093321">
    <w:abstractNumId w:val="1"/>
  </w:num>
  <w:num w:numId="2" w16cid:durableId="2135129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FA1"/>
    <w:rsid w:val="00120023"/>
    <w:rsid w:val="00717FA1"/>
    <w:rsid w:val="00B5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97D86"/>
  <w15:chartTrackingRefBased/>
  <w15:docId w15:val="{229497EB-977F-FA49-8A31-1168B542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02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2002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20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rc.gov.ua/sferi-diyalnosti/elektroenergiya/promislovist/tarifi-na-elektroenergiyu-dlya-nepobutovih-spozhivachiv/tarifi-na-poslugi-z-rozpodilu-elektrichnoyi-energiyi/tarifi-na-poslugi-z-rozpodilu-elektrichnoyi-energiyi-shcho-diyut-z-01-sichnya-2025-rok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erc.gov.ua/sferi-diyalnosti/elektroenergiya/promislovist/tarifi-na-elektroenergiyu-dlya-nepobutovih-spozhivachiv/tarifi-na-poslugi-z-rozpodilu-elektrichnoyi-energiyi/tarifi-na-poslugi-z-rozpodilu-elektrichnoyi-energiyi-shcho-diyut-z-01-sichnya-2024-ro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rc.gov.ua/acts/pro-vstanovlennya-tarifu-na-poslugi-z-peredachi-elektrichnoyi-energiyi-nek-ukrenergo-na-2025-rik" TargetMode="External"/><Relationship Id="rId5" Type="http://schemas.openxmlformats.org/officeDocument/2006/relationships/hyperlink" Target="https://www.nerc.gov.ua/acts/pro-vstanovlennya-tarifu-na-poslugi-z-peredachi-elektrichnoyi-energiyi-nek-ukrenergo-na-2024-ri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2025-01-03T09:43:00Z</dcterms:created>
  <dcterms:modified xsi:type="dcterms:W3CDTF">2025-01-03T09:56:00Z</dcterms:modified>
</cp:coreProperties>
</file>